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FC" w:rsidRPr="00C16134" w:rsidRDefault="001644FC" w:rsidP="00C16134">
      <w:pPr>
        <w:pStyle w:val="2"/>
        <w:shd w:val="clear" w:color="auto" w:fill="FFFFFF"/>
        <w:spacing w:before="173" w:after="173" w:line="253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16134">
        <w:rPr>
          <w:rFonts w:ascii="Times New Roman" w:hAnsi="Times New Roman" w:cs="Times New Roman"/>
          <w:bCs w:val="0"/>
          <w:color w:val="auto"/>
          <w:sz w:val="28"/>
          <w:szCs w:val="28"/>
        </w:rPr>
        <w:t>Основные виды нарушений земельного законодательства и рекомендации</w:t>
      </w:r>
      <w:r w:rsidR="00C1613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C16134">
        <w:rPr>
          <w:rFonts w:ascii="Times New Roman" w:hAnsi="Times New Roman" w:cs="Times New Roman"/>
          <w:bCs w:val="0"/>
          <w:color w:val="auto"/>
          <w:sz w:val="28"/>
          <w:szCs w:val="28"/>
        </w:rPr>
        <w:t>о недопущении таких нарушений</w:t>
      </w:r>
    </w:p>
    <w:p w:rsidR="003D0AB4" w:rsidRPr="00C16134" w:rsidRDefault="001644FC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  <w:rPr>
          <w:i/>
        </w:rPr>
      </w:pPr>
      <w:r w:rsidRPr="00C16134">
        <w:rPr>
          <w:i/>
        </w:rPr>
        <w:t>Практика осуществления муниципального земельного контроля, с указанием наиболее часто встречающихся случаев нарушения земельного законодательства с рекомендациями в отношении мер, которые должны приниматься собственниками (арендаторами) в целях недопущения таких нарушений.</w:t>
      </w:r>
    </w:p>
    <w:p w:rsidR="001644FC" w:rsidRP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 xml:space="preserve">Типичными нарушениями при осуществлении </w:t>
      </w:r>
      <w:r w:rsidR="003D0AB4" w:rsidRPr="00182FE7">
        <w:t>муниципального</w:t>
      </w:r>
      <w:r w:rsidRPr="00182FE7">
        <w:t xml:space="preserve"> земельного контроля являются:</w:t>
      </w:r>
    </w:p>
    <w:p w:rsidR="003D0AB4" w:rsidRDefault="001644FC" w:rsidP="00C16134">
      <w:pPr>
        <w:pStyle w:val="a3"/>
        <w:shd w:val="clear" w:color="auto" w:fill="FFFFFF"/>
        <w:spacing w:before="0" w:beforeAutospacing="0" w:after="0" w:afterAutospacing="0" w:line="242" w:lineRule="atLeast"/>
        <w:jc w:val="both"/>
      </w:pPr>
      <w:r w:rsidRPr="00182FE7">
        <w:br/>
        <w:t>1.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C16134" w:rsidRPr="00C16134" w:rsidRDefault="00C16134" w:rsidP="00C16134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16"/>
          <w:szCs w:val="16"/>
        </w:rPr>
      </w:pPr>
    </w:p>
    <w:p w:rsidR="003D0AB4" w:rsidRP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>Самое распространенное нарушение - это самовольное занятие земельного участка или части земельного участка</w:t>
      </w:r>
      <w:r w:rsidR="003D0AB4" w:rsidRPr="00182FE7">
        <w:t xml:space="preserve"> и пользование таким участком без наличия правовых оснований.  </w:t>
      </w:r>
      <w:r w:rsidRPr="00182FE7">
        <w:t xml:space="preserve">Ответственность за </w:t>
      </w:r>
      <w:r w:rsidR="003D0AB4" w:rsidRPr="00182FE7">
        <w:t xml:space="preserve">данное </w:t>
      </w:r>
      <w:r w:rsidRPr="00182FE7">
        <w:t>правонарушен</w:t>
      </w:r>
      <w:r w:rsidR="003D0AB4" w:rsidRPr="00182FE7">
        <w:t xml:space="preserve">ие установлена статьей 7.1 </w:t>
      </w:r>
      <w:proofErr w:type="spellStart"/>
      <w:r w:rsidR="003D0AB4" w:rsidRPr="00182FE7">
        <w:t>КоАП</w:t>
      </w:r>
      <w:proofErr w:type="spellEnd"/>
      <w:r w:rsidRPr="00182FE7">
        <w:t>.</w:t>
      </w:r>
      <w:r w:rsidR="003D0AB4" w:rsidRPr="00182FE7">
        <w:t xml:space="preserve"> </w:t>
      </w:r>
    </w:p>
    <w:p w:rsidR="001644FC" w:rsidRP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>Самовольное занятие земельного участка или части земельного участка выражается в следующем:</w:t>
      </w:r>
    </w:p>
    <w:p w:rsidR="001644FC" w:rsidRPr="00182FE7" w:rsidRDefault="003D0AB4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182FE7">
        <w:t>-</w:t>
      </w:r>
      <w:r w:rsidRPr="00182FE7">
        <w:tab/>
      </w:r>
      <w:r w:rsidR="001644FC" w:rsidRPr="00182FE7">
        <w:t>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1644FC" w:rsidRPr="00182FE7" w:rsidRDefault="003D0AB4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182FE7">
        <w:t>-</w:t>
      </w:r>
      <w:r w:rsidRPr="00182FE7">
        <w:tab/>
      </w:r>
      <w:r w:rsidR="001644FC" w:rsidRPr="00182FE7">
        <w:t>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1644FC" w:rsidRPr="00182FE7" w:rsidRDefault="001644FC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proofErr w:type="gramStart"/>
      <w:r w:rsidRPr="00182FE7"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182FE7">
        <w:t xml:space="preserve"> </w:t>
      </w:r>
      <w:proofErr w:type="gramStart"/>
      <w:r w:rsidRPr="00182FE7"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1644FC" w:rsidRP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 xml:space="preserve">При этом, за административные правонарушения, предусмотренные ст. 7.1 </w:t>
      </w:r>
      <w:proofErr w:type="spellStart"/>
      <w:r w:rsidRPr="00182FE7">
        <w:t>КоАП</w:t>
      </w:r>
      <w:proofErr w:type="spellEnd"/>
      <w:r w:rsidRPr="00182FE7"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  <w:rPr>
          <w:color w:val="353333"/>
        </w:rPr>
      </w:pPr>
      <w:r w:rsidRPr="00182FE7"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</w:t>
      </w:r>
      <w:r w:rsidRPr="003D0AB4">
        <w:rPr>
          <w:color w:val="353333"/>
        </w:rPr>
        <w:t xml:space="preserve"> </w:t>
      </w:r>
    </w:p>
    <w:p w:rsidR="001644FC" w:rsidRPr="00182FE7" w:rsidRDefault="001644FC" w:rsidP="003D0AB4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 xml:space="preserve">В случае </w:t>
      </w:r>
      <w:r w:rsidR="00182FE7">
        <w:t>если в сведениях ЕГРН отсутствуе</w:t>
      </w:r>
      <w:r w:rsidRPr="00182FE7">
        <w:t xml:space="preserve">т </w:t>
      </w:r>
      <w:r w:rsidR="00182FE7">
        <w:t>информация</w:t>
      </w:r>
      <w:r w:rsidRPr="00182FE7">
        <w:t xml:space="preserve">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1644FC" w:rsidRPr="00182FE7" w:rsidRDefault="001644FC" w:rsidP="00182FE7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EF3D86">
        <w:rPr>
          <w:b/>
          <w:u w:val="single"/>
        </w:rPr>
        <w:t>Рекомендуем землевладельцам</w:t>
      </w:r>
      <w:r w:rsidRPr="00182FE7">
        <w:rPr>
          <w:b/>
          <w:color w:val="353333"/>
          <w:u w:val="single"/>
        </w:rPr>
        <w:t>:</w:t>
      </w:r>
      <w:r w:rsidRPr="003D0AB4">
        <w:rPr>
          <w:color w:val="353333"/>
        </w:rPr>
        <w:t xml:space="preserve"> </w:t>
      </w:r>
      <w:r w:rsidRPr="00182FE7">
        <w:t>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1644FC" w:rsidRPr="00182FE7" w:rsidRDefault="001644FC" w:rsidP="00182FE7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1644FC" w:rsidRPr="00182FE7" w:rsidRDefault="001644FC" w:rsidP="00182FE7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lastRenderedPageBreak/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1644FC" w:rsidRPr="00182FE7" w:rsidRDefault="001644FC" w:rsidP="00182FE7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182FE7">
        <w:t>,</w:t>
      </w:r>
      <w:proofErr w:type="gramEnd"/>
      <w:r w:rsidRPr="00182FE7"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1644FC" w:rsidRPr="00182FE7" w:rsidRDefault="001644FC" w:rsidP="00182FE7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182FE7"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1644FC" w:rsidRPr="00EF3D86" w:rsidRDefault="001644FC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3D0AB4">
        <w:rPr>
          <w:color w:val="353333"/>
        </w:rPr>
        <w:t xml:space="preserve">2. </w:t>
      </w:r>
      <w:r w:rsidRPr="00EF3D86">
        <w:t>Неиспользование земельного участка, предназначенного для жилищного или иного строительства, садоводства и огородничества.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Ответственность за такой вид правонару</w:t>
      </w:r>
      <w:r w:rsidR="00EF3D86">
        <w:t>шений установлен частью 3 ст.</w:t>
      </w:r>
      <w:r w:rsidRPr="00EF3D86">
        <w:t xml:space="preserve"> 8.8 </w:t>
      </w:r>
      <w:proofErr w:type="spellStart"/>
      <w:r w:rsidRPr="00EF3D86">
        <w:t>КоАП</w:t>
      </w:r>
      <w:proofErr w:type="spellEnd"/>
      <w:r w:rsidRPr="00EF3D86">
        <w:t>.</w:t>
      </w:r>
    </w:p>
    <w:p w:rsidR="001644FC" w:rsidRPr="00EF3D86" w:rsidRDefault="00EF3D86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EF3D86">
        <w:rPr>
          <w:b/>
          <w:u w:val="single"/>
        </w:rPr>
        <w:t>Рекомендуем землевладельцам:</w:t>
      </w:r>
      <w:r>
        <w:t xml:space="preserve"> в</w:t>
      </w:r>
      <w:r w:rsidR="001644FC" w:rsidRPr="00EF3D86">
        <w:t xml:space="preserve">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1644FC" w:rsidRPr="00EF3D86" w:rsidRDefault="001644FC" w:rsidP="001644FC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EF3D86">
        <w:t>3.</w:t>
      </w:r>
      <w:r w:rsidRPr="003D0AB4">
        <w:rPr>
          <w:color w:val="353333"/>
        </w:rPr>
        <w:t xml:space="preserve"> </w:t>
      </w:r>
      <w:r w:rsidRPr="00EF3D86">
        <w:t>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Ответственность за такой вид правонаруш</w:t>
      </w:r>
      <w:r w:rsidR="00EF3D86">
        <w:t>ений установлена частью 1 ст.</w:t>
      </w:r>
      <w:r w:rsidRPr="00EF3D86">
        <w:t xml:space="preserve"> 8.8 </w:t>
      </w:r>
      <w:proofErr w:type="spellStart"/>
      <w:r w:rsidRPr="00EF3D86">
        <w:t>КоАП</w:t>
      </w:r>
      <w:proofErr w:type="spellEnd"/>
      <w:r w:rsidRPr="00EF3D86">
        <w:t>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Используйте участок в соответствии с целевым назначением. Обязанность по использованию земельного участка в соответствии с целевым назначением установлена ст. 42 Земельного кодекса РФ. Сведения о целевом назначении земельного участка содержатся в ЕГРН и в правоустанавливающих документах на земельный участок. Информацию можно получить путем запроса выписки из ЕГРН.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случае, если в государственном кадастре недвижимости будут содержаться сведения о территориальной зоне, в границах которой расположен земельный участок.</w:t>
      </w:r>
    </w:p>
    <w:p w:rsidR="001644FC" w:rsidRPr="00EF3D86" w:rsidRDefault="001644FC" w:rsidP="00EF3D86">
      <w:pPr>
        <w:pStyle w:val="a3"/>
        <w:shd w:val="clear" w:color="auto" w:fill="FFFFFF"/>
        <w:spacing w:before="0" w:beforeAutospacing="0" w:after="115" w:afterAutospacing="0" w:line="242" w:lineRule="atLeast"/>
        <w:ind w:firstLine="709"/>
        <w:jc w:val="both"/>
      </w:pPr>
      <w:r w:rsidRPr="00EF3D86"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1644FC" w:rsidRPr="00EF3D86" w:rsidRDefault="00EF3D86" w:rsidP="00EF3D86">
      <w:pPr>
        <w:pStyle w:val="a3"/>
        <w:shd w:val="clear" w:color="auto" w:fill="FFFFFF"/>
        <w:spacing w:before="0" w:beforeAutospacing="0" w:after="115" w:afterAutospacing="0" w:line="242" w:lineRule="atLeast"/>
        <w:jc w:val="both"/>
      </w:pPr>
      <w:r w:rsidRPr="00EF3D86">
        <w:rPr>
          <w:b/>
          <w:u w:val="single"/>
        </w:rPr>
        <w:t>Рекомендуем землевладельцам:</w:t>
      </w:r>
      <w:r>
        <w:t xml:space="preserve"> </w:t>
      </w:r>
      <w:r w:rsidR="001644FC" w:rsidRPr="00EF3D86">
        <w:t>Для того</w:t>
      </w:r>
      <w:proofErr w:type="gramStart"/>
      <w:r w:rsidR="001644FC" w:rsidRPr="00EF3D86">
        <w:t>,</w:t>
      </w:r>
      <w:proofErr w:type="gramEnd"/>
      <w:r w:rsidR="001644FC" w:rsidRPr="00EF3D86">
        <w:t xml:space="preserve"> чтобы ограничить себя от мер реагирования надзорных органов и санкций за совершение административных правонарушений, рекомендуем собственникам земельных участков принять все меры, направленные на самостоятельное выявление и устранение нарушений на своем земельном участке.</w:t>
      </w:r>
    </w:p>
    <w:p w:rsidR="001644FC" w:rsidRPr="00EF3D86" w:rsidRDefault="001644FC">
      <w:pPr>
        <w:rPr>
          <w:rFonts w:ascii="Times New Roman" w:hAnsi="Times New Roman" w:cs="Times New Roman"/>
          <w:sz w:val="24"/>
          <w:szCs w:val="24"/>
        </w:rPr>
      </w:pPr>
    </w:p>
    <w:sectPr w:rsidR="001644FC" w:rsidRPr="00EF3D86" w:rsidSect="00EF3D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44FC"/>
    <w:rsid w:val="001644FC"/>
    <w:rsid w:val="00182FE7"/>
    <w:rsid w:val="00332821"/>
    <w:rsid w:val="003D0AB4"/>
    <w:rsid w:val="00BA1AFF"/>
    <w:rsid w:val="00C16134"/>
    <w:rsid w:val="00EF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21"/>
  </w:style>
  <w:style w:type="paragraph" w:styleId="1">
    <w:name w:val="heading 1"/>
    <w:basedOn w:val="a"/>
    <w:link w:val="10"/>
    <w:uiPriority w:val="9"/>
    <w:qFormat/>
    <w:rsid w:val="0016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4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64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447">
          <w:marLeft w:val="-300"/>
          <w:marRight w:val="-30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638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37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8812">
                          <w:marLeft w:val="-184"/>
                          <w:marRight w:val="-184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71261464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06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2022-10-17T04:50:00Z</cp:lastPrinted>
  <dcterms:created xsi:type="dcterms:W3CDTF">2022-10-17T04:15:00Z</dcterms:created>
  <dcterms:modified xsi:type="dcterms:W3CDTF">2022-11-02T09:14:00Z</dcterms:modified>
</cp:coreProperties>
</file>